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455"/>
        <w:gridCol w:w="7121"/>
      </w:tblGrid>
      <w:tr w:rsidR="00A61B30" w14:paraId="6B177E49" w14:textId="77777777" w:rsidTr="00C17F79">
        <w:tc>
          <w:tcPr>
            <w:tcW w:w="9576" w:type="dxa"/>
            <w:gridSpan w:val="2"/>
          </w:tcPr>
          <w:p w14:paraId="08CAE749" w14:textId="77777777"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RPr="00810AA5" w14:paraId="2001ECE9" w14:textId="77777777" w:rsidTr="00DC6990">
        <w:tc>
          <w:tcPr>
            <w:tcW w:w="2455" w:type="dxa"/>
          </w:tcPr>
          <w:p w14:paraId="6BD0D88B" w14:textId="37DB8302" w:rsidR="00A61B30" w:rsidRPr="00810AA5" w:rsidRDefault="00A61B30">
            <w:pPr>
              <w:rPr>
                <w:rFonts w:ascii="Times New Roman" w:hAnsi="Times New Roman" w:cs="Times New Roman"/>
              </w:rPr>
            </w:pPr>
            <w:r w:rsidRPr="00810AA5">
              <w:rPr>
                <w:rFonts w:ascii="Times New Roman" w:hAnsi="Times New Roman" w:cs="Times New Roman"/>
              </w:rPr>
              <w:t>Project Title</w:t>
            </w:r>
          </w:p>
        </w:tc>
        <w:tc>
          <w:tcPr>
            <w:tcW w:w="7121" w:type="dxa"/>
          </w:tcPr>
          <w:p w14:paraId="78A6546E" w14:textId="2E0E9AD3" w:rsidR="00A05908" w:rsidRPr="00810AA5" w:rsidRDefault="00A05908" w:rsidP="00FF7603">
            <w:pPr>
              <w:rPr>
                <w:rFonts w:ascii="Times New Roman" w:hAnsi="Times New Roman" w:cs="Times New Roman"/>
              </w:rPr>
            </w:pPr>
            <w:r w:rsidRPr="00810AA5">
              <w:rPr>
                <w:rFonts w:ascii="Times New Roman" w:hAnsi="Times New Roman" w:cs="Times New Roman"/>
              </w:rPr>
              <w:t>MPC-406</w:t>
            </w:r>
            <w:r w:rsidR="00FF7603" w:rsidRPr="00810AA5">
              <w:rPr>
                <w:rFonts w:ascii="Times New Roman" w:hAnsi="Times New Roman" w:cs="Times New Roman"/>
              </w:rPr>
              <w:t xml:space="preserve"> – </w:t>
            </w:r>
            <w:r w:rsidRPr="00810AA5">
              <w:rPr>
                <w:rFonts w:ascii="Times New Roman" w:hAnsi="Times New Roman" w:cs="Times New Roman"/>
              </w:rPr>
              <w:t>Risk- and Reliability-Based Approaches to Analyzing Road Geometric Design Criteria</w:t>
            </w:r>
          </w:p>
        </w:tc>
      </w:tr>
      <w:tr w:rsidR="00DA713E" w:rsidRPr="00810AA5" w14:paraId="7967C18F" w14:textId="77777777" w:rsidTr="00DC6990">
        <w:tc>
          <w:tcPr>
            <w:tcW w:w="2455" w:type="dxa"/>
          </w:tcPr>
          <w:p w14:paraId="2E3121B1" w14:textId="31F8F891" w:rsidR="00DA713E" w:rsidRPr="00810AA5" w:rsidRDefault="00DA713E">
            <w:pPr>
              <w:rPr>
                <w:rFonts w:ascii="Times New Roman" w:hAnsi="Times New Roman" w:cs="Times New Roman"/>
              </w:rPr>
            </w:pPr>
            <w:r w:rsidRPr="00810AA5">
              <w:rPr>
                <w:rFonts w:ascii="Times New Roman" w:hAnsi="Times New Roman" w:cs="Times New Roman"/>
              </w:rPr>
              <w:t>University</w:t>
            </w:r>
          </w:p>
        </w:tc>
        <w:tc>
          <w:tcPr>
            <w:tcW w:w="7121" w:type="dxa"/>
          </w:tcPr>
          <w:p w14:paraId="2DE65C18" w14:textId="77777777" w:rsidR="00DA713E" w:rsidRPr="00810AA5" w:rsidRDefault="00A05908">
            <w:pPr>
              <w:rPr>
                <w:rFonts w:ascii="Times New Roman" w:hAnsi="Times New Roman" w:cs="Times New Roman"/>
              </w:rPr>
            </w:pPr>
            <w:r w:rsidRPr="00810AA5">
              <w:rPr>
                <w:rFonts w:ascii="Times New Roman" w:hAnsi="Times New Roman" w:cs="Times New Roman"/>
              </w:rPr>
              <w:t>University of Utah</w:t>
            </w:r>
          </w:p>
        </w:tc>
      </w:tr>
      <w:tr w:rsidR="00A61B30" w:rsidRPr="00810AA5" w14:paraId="6E9E627B" w14:textId="77777777" w:rsidTr="00DC6990">
        <w:tc>
          <w:tcPr>
            <w:tcW w:w="2455" w:type="dxa"/>
          </w:tcPr>
          <w:p w14:paraId="7AF0CA89" w14:textId="189875AA" w:rsidR="00A61B30" w:rsidRPr="00810AA5" w:rsidRDefault="00A61B30">
            <w:pPr>
              <w:rPr>
                <w:rFonts w:ascii="Times New Roman" w:hAnsi="Times New Roman" w:cs="Times New Roman"/>
              </w:rPr>
            </w:pPr>
            <w:r w:rsidRPr="00810AA5">
              <w:rPr>
                <w:rFonts w:ascii="Times New Roman" w:hAnsi="Times New Roman" w:cs="Times New Roman"/>
              </w:rPr>
              <w:t>Principal Investigator</w:t>
            </w:r>
          </w:p>
        </w:tc>
        <w:tc>
          <w:tcPr>
            <w:tcW w:w="7121" w:type="dxa"/>
          </w:tcPr>
          <w:p w14:paraId="63D14704" w14:textId="16A91079" w:rsidR="00A61B30" w:rsidRPr="00810AA5" w:rsidRDefault="00C17F79" w:rsidP="00A05908">
            <w:pPr>
              <w:rPr>
                <w:rFonts w:ascii="Times New Roman" w:hAnsi="Times New Roman" w:cs="Times New Roman"/>
              </w:rPr>
            </w:pPr>
            <w:r w:rsidRPr="00810AA5">
              <w:rPr>
                <w:rFonts w:ascii="Times New Roman" w:hAnsi="Times New Roman" w:cs="Times New Roman"/>
              </w:rPr>
              <w:t>Richard J. Porter, PhD, PE</w:t>
            </w:r>
          </w:p>
        </w:tc>
      </w:tr>
      <w:tr w:rsidR="00A61B30" w:rsidRPr="00810AA5" w14:paraId="69CE6460" w14:textId="77777777" w:rsidTr="00DC6990">
        <w:tc>
          <w:tcPr>
            <w:tcW w:w="2455" w:type="dxa"/>
          </w:tcPr>
          <w:p w14:paraId="03DF9E08" w14:textId="4F93D8FB" w:rsidR="00A61B30" w:rsidRPr="00810AA5" w:rsidRDefault="00A61B30">
            <w:pPr>
              <w:rPr>
                <w:rFonts w:ascii="Times New Roman" w:hAnsi="Times New Roman" w:cs="Times New Roman"/>
              </w:rPr>
            </w:pPr>
            <w:r w:rsidRPr="00810AA5">
              <w:rPr>
                <w:rFonts w:ascii="Times New Roman" w:hAnsi="Times New Roman" w:cs="Times New Roman"/>
              </w:rPr>
              <w:t>PI Contact Information</w:t>
            </w:r>
          </w:p>
        </w:tc>
        <w:tc>
          <w:tcPr>
            <w:tcW w:w="7121" w:type="dxa"/>
          </w:tcPr>
          <w:p w14:paraId="0132180C" w14:textId="77777777" w:rsidR="00A05908" w:rsidRPr="00810AA5" w:rsidRDefault="00A05908" w:rsidP="00A05908">
            <w:pPr>
              <w:rPr>
                <w:rFonts w:ascii="Times New Roman" w:hAnsi="Times New Roman" w:cs="Times New Roman"/>
              </w:rPr>
            </w:pPr>
            <w:r w:rsidRPr="00810AA5">
              <w:rPr>
                <w:rFonts w:ascii="Times New Roman" w:hAnsi="Times New Roman" w:cs="Times New Roman"/>
              </w:rPr>
              <w:t xml:space="preserve">Assistant Professor </w:t>
            </w:r>
          </w:p>
          <w:p w14:paraId="79D14073" w14:textId="77777777" w:rsidR="00A05908" w:rsidRPr="00810AA5" w:rsidRDefault="00A05908" w:rsidP="00A05908">
            <w:pPr>
              <w:rPr>
                <w:rFonts w:ascii="Times New Roman" w:hAnsi="Times New Roman" w:cs="Times New Roman"/>
              </w:rPr>
            </w:pPr>
            <w:r w:rsidRPr="00810AA5">
              <w:rPr>
                <w:rFonts w:ascii="Times New Roman" w:hAnsi="Times New Roman" w:cs="Times New Roman"/>
              </w:rPr>
              <w:t xml:space="preserve">Department of Civil and Environmental Engineering </w:t>
            </w:r>
          </w:p>
          <w:p w14:paraId="6BA26F8A" w14:textId="77777777" w:rsidR="00A05908" w:rsidRPr="00810AA5" w:rsidRDefault="00A05908" w:rsidP="00A05908">
            <w:pPr>
              <w:rPr>
                <w:rFonts w:ascii="Times New Roman" w:hAnsi="Times New Roman" w:cs="Times New Roman"/>
              </w:rPr>
            </w:pPr>
            <w:r w:rsidRPr="00810AA5">
              <w:rPr>
                <w:rFonts w:ascii="Times New Roman" w:hAnsi="Times New Roman" w:cs="Times New Roman"/>
              </w:rPr>
              <w:t xml:space="preserve">University of Utah </w:t>
            </w:r>
          </w:p>
          <w:p w14:paraId="763FBAC4" w14:textId="77777777" w:rsidR="00A05908" w:rsidRPr="00810AA5" w:rsidRDefault="00A05908" w:rsidP="00A05908">
            <w:pPr>
              <w:rPr>
                <w:rFonts w:ascii="Times New Roman" w:hAnsi="Times New Roman" w:cs="Times New Roman"/>
              </w:rPr>
            </w:pPr>
            <w:r w:rsidRPr="00810AA5">
              <w:rPr>
                <w:rFonts w:ascii="Times New Roman" w:hAnsi="Times New Roman" w:cs="Times New Roman"/>
              </w:rPr>
              <w:t xml:space="preserve">Phone: (801) 585-1290 </w:t>
            </w:r>
          </w:p>
          <w:p w14:paraId="05ECD5B0" w14:textId="77777777" w:rsidR="00A61B30" w:rsidRPr="00810AA5" w:rsidRDefault="00A05908" w:rsidP="00A05908">
            <w:pPr>
              <w:rPr>
                <w:rFonts w:ascii="Times New Roman" w:hAnsi="Times New Roman" w:cs="Times New Roman"/>
              </w:rPr>
            </w:pPr>
            <w:r w:rsidRPr="00810AA5">
              <w:rPr>
                <w:rFonts w:ascii="Times New Roman" w:hAnsi="Times New Roman" w:cs="Times New Roman"/>
              </w:rPr>
              <w:t xml:space="preserve">Email: richard.jon.porter@utah.edu  </w:t>
            </w:r>
          </w:p>
        </w:tc>
      </w:tr>
      <w:tr w:rsidR="00A61B30" w:rsidRPr="00810AA5" w14:paraId="3A83F646" w14:textId="77777777" w:rsidTr="00DC6990">
        <w:tc>
          <w:tcPr>
            <w:tcW w:w="2455" w:type="dxa"/>
          </w:tcPr>
          <w:p w14:paraId="1319B180" w14:textId="5C113A5E" w:rsidR="00A61B30" w:rsidRPr="00810AA5" w:rsidRDefault="00A61B30" w:rsidP="007E5A2D">
            <w:pPr>
              <w:rPr>
                <w:rFonts w:ascii="Times New Roman" w:hAnsi="Times New Roman" w:cs="Times New Roman"/>
              </w:rPr>
            </w:pPr>
            <w:r w:rsidRPr="00810AA5">
              <w:rPr>
                <w:rFonts w:ascii="Times New Roman" w:hAnsi="Times New Roman" w:cs="Times New Roman"/>
              </w:rPr>
              <w:t>Funding Agencies</w:t>
            </w:r>
          </w:p>
        </w:tc>
        <w:tc>
          <w:tcPr>
            <w:tcW w:w="7121" w:type="dxa"/>
          </w:tcPr>
          <w:p w14:paraId="5BBB4647" w14:textId="77777777" w:rsidR="00A61B30" w:rsidRPr="00810AA5" w:rsidRDefault="00414D3E">
            <w:pPr>
              <w:rPr>
                <w:rFonts w:ascii="Times New Roman" w:hAnsi="Times New Roman" w:cs="Times New Roman"/>
              </w:rPr>
            </w:pPr>
            <w:r w:rsidRPr="00810AA5">
              <w:rPr>
                <w:rFonts w:ascii="Times New Roman" w:hAnsi="Times New Roman" w:cs="Times New Roman"/>
              </w:rPr>
              <w:t>USDOT, Research and Innovative Technology Administration</w:t>
            </w:r>
          </w:p>
        </w:tc>
      </w:tr>
      <w:tr w:rsidR="00A61B30" w:rsidRPr="00810AA5" w14:paraId="2DB1E2A2" w14:textId="77777777" w:rsidTr="00DC6990">
        <w:tc>
          <w:tcPr>
            <w:tcW w:w="2455" w:type="dxa"/>
          </w:tcPr>
          <w:p w14:paraId="738BA528" w14:textId="77777777" w:rsidR="00A61B30" w:rsidRPr="00810AA5" w:rsidRDefault="00A61B30" w:rsidP="007E5A2D">
            <w:pPr>
              <w:rPr>
                <w:rFonts w:ascii="Times New Roman" w:hAnsi="Times New Roman" w:cs="Times New Roman"/>
              </w:rPr>
            </w:pPr>
            <w:r w:rsidRPr="00810AA5">
              <w:rPr>
                <w:rFonts w:ascii="Times New Roman" w:hAnsi="Times New Roman" w:cs="Times New Roman"/>
              </w:rPr>
              <w:t>Agency ID or Contract Number</w:t>
            </w:r>
          </w:p>
        </w:tc>
        <w:tc>
          <w:tcPr>
            <w:tcW w:w="7121" w:type="dxa"/>
          </w:tcPr>
          <w:p w14:paraId="4F4BE58B" w14:textId="77777777" w:rsidR="00A61B30" w:rsidRPr="00810AA5" w:rsidRDefault="00414D3E">
            <w:pPr>
              <w:rPr>
                <w:rFonts w:ascii="Times New Roman" w:hAnsi="Times New Roman" w:cs="Times New Roman"/>
              </w:rPr>
            </w:pPr>
            <w:r w:rsidRPr="00810AA5">
              <w:rPr>
                <w:rFonts w:ascii="Times New Roman" w:hAnsi="Times New Roman" w:cs="Times New Roman"/>
              </w:rPr>
              <w:t>DTRT12-G-UTC08</w:t>
            </w:r>
          </w:p>
        </w:tc>
      </w:tr>
      <w:tr w:rsidR="00A61B30" w:rsidRPr="00810AA5" w14:paraId="48CC4225" w14:textId="77777777" w:rsidTr="00DC6990">
        <w:tc>
          <w:tcPr>
            <w:tcW w:w="2455" w:type="dxa"/>
          </w:tcPr>
          <w:p w14:paraId="4BA39896" w14:textId="31EB8875" w:rsidR="00A61B30" w:rsidRPr="00810AA5" w:rsidRDefault="00A61B30" w:rsidP="007E5A2D">
            <w:pPr>
              <w:rPr>
                <w:rFonts w:ascii="Times New Roman" w:hAnsi="Times New Roman" w:cs="Times New Roman"/>
              </w:rPr>
            </w:pPr>
            <w:r w:rsidRPr="00810AA5">
              <w:rPr>
                <w:rFonts w:ascii="Times New Roman" w:hAnsi="Times New Roman" w:cs="Times New Roman"/>
              </w:rPr>
              <w:t>Project Cost</w:t>
            </w:r>
          </w:p>
        </w:tc>
        <w:tc>
          <w:tcPr>
            <w:tcW w:w="7121" w:type="dxa"/>
          </w:tcPr>
          <w:p w14:paraId="5E219133" w14:textId="6F3276DF" w:rsidR="00A61B30" w:rsidRPr="00810AA5" w:rsidRDefault="00A92CF6">
            <w:pPr>
              <w:rPr>
                <w:rFonts w:ascii="Times New Roman" w:hAnsi="Times New Roman" w:cs="Times New Roman"/>
              </w:rPr>
            </w:pPr>
            <w:r w:rsidRPr="00810AA5">
              <w:rPr>
                <w:rFonts w:ascii="Times New Roman" w:hAnsi="Times New Roman" w:cs="Times New Roman"/>
              </w:rPr>
              <w:t>$240,589</w:t>
            </w:r>
          </w:p>
        </w:tc>
      </w:tr>
      <w:tr w:rsidR="00A61B30" w:rsidRPr="00810AA5" w14:paraId="7E36489C" w14:textId="77777777" w:rsidTr="00DC6990">
        <w:tc>
          <w:tcPr>
            <w:tcW w:w="2455" w:type="dxa"/>
          </w:tcPr>
          <w:p w14:paraId="5EE6BE70" w14:textId="11DDA8EF" w:rsidR="00A61B30" w:rsidRPr="00810AA5" w:rsidRDefault="00A61B30" w:rsidP="007E5A2D">
            <w:pPr>
              <w:rPr>
                <w:rFonts w:ascii="Times New Roman" w:hAnsi="Times New Roman" w:cs="Times New Roman"/>
              </w:rPr>
            </w:pPr>
            <w:r w:rsidRPr="00810AA5">
              <w:rPr>
                <w:rFonts w:ascii="Times New Roman" w:hAnsi="Times New Roman" w:cs="Times New Roman"/>
              </w:rPr>
              <w:t>Start and End Dates</w:t>
            </w:r>
          </w:p>
        </w:tc>
        <w:tc>
          <w:tcPr>
            <w:tcW w:w="7121" w:type="dxa"/>
          </w:tcPr>
          <w:p w14:paraId="5524C213" w14:textId="042246B7" w:rsidR="00A61B30" w:rsidRPr="00810AA5" w:rsidRDefault="00A05908" w:rsidP="00B8488C">
            <w:pPr>
              <w:rPr>
                <w:rFonts w:ascii="Times New Roman" w:hAnsi="Times New Roman" w:cs="Times New Roman"/>
              </w:rPr>
            </w:pPr>
            <w:r w:rsidRPr="00810AA5">
              <w:rPr>
                <w:rFonts w:ascii="Times New Roman" w:hAnsi="Times New Roman" w:cs="Times New Roman"/>
              </w:rPr>
              <w:t xml:space="preserve">September </w:t>
            </w:r>
            <w:r w:rsidR="00414D3E" w:rsidRPr="00810AA5">
              <w:rPr>
                <w:rFonts w:ascii="Times New Roman" w:hAnsi="Times New Roman" w:cs="Times New Roman"/>
              </w:rPr>
              <w:t xml:space="preserve"> 1, 2012 – </w:t>
            </w:r>
            <w:r w:rsidR="00B8488C" w:rsidRPr="00810AA5">
              <w:rPr>
                <w:rFonts w:ascii="Times New Roman" w:hAnsi="Times New Roman" w:cs="Times New Roman"/>
              </w:rPr>
              <w:t>June 30</w:t>
            </w:r>
            <w:r w:rsidR="00414D3E" w:rsidRPr="00810AA5">
              <w:rPr>
                <w:rFonts w:ascii="Times New Roman" w:hAnsi="Times New Roman" w:cs="Times New Roman"/>
              </w:rPr>
              <w:t>, 201</w:t>
            </w:r>
            <w:r w:rsidR="00B8488C" w:rsidRPr="00810AA5">
              <w:rPr>
                <w:rFonts w:ascii="Times New Roman" w:hAnsi="Times New Roman" w:cs="Times New Roman"/>
              </w:rPr>
              <w:t>5</w:t>
            </w:r>
          </w:p>
        </w:tc>
      </w:tr>
      <w:tr w:rsidR="00A61B30" w:rsidRPr="00810AA5" w14:paraId="3B9510DD" w14:textId="77777777" w:rsidTr="00DC6990">
        <w:tc>
          <w:tcPr>
            <w:tcW w:w="2455" w:type="dxa"/>
          </w:tcPr>
          <w:p w14:paraId="4379D388" w14:textId="634FFB29" w:rsidR="00A61B30" w:rsidRPr="00810AA5" w:rsidRDefault="00A61B30" w:rsidP="007E5A2D">
            <w:pPr>
              <w:rPr>
                <w:rFonts w:ascii="Times New Roman" w:hAnsi="Times New Roman" w:cs="Times New Roman"/>
              </w:rPr>
            </w:pPr>
            <w:r w:rsidRPr="00810AA5">
              <w:rPr>
                <w:rFonts w:ascii="Times New Roman" w:hAnsi="Times New Roman" w:cs="Times New Roman"/>
              </w:rPr>
              <w:t>Project Duration</w:t>
            </w:r>
          </w:p>
        </w:tc>
        <w:tc>
          <w:tcPr>
            <w:tcW w:w="7121" w:type="dxa"/>
          </w:tcPr>
          <w:p w14:paraId="33B4D67C" w14:textId="31FF80B2" w:rsidR="00A61B30" w:rsidRPr="00810AA5" w:rsidRDefault="00B8488C">
            <w:pPr>
              <w:rPr>
                <w:rFonts w:ascii="Times New Roman" w:hAnsi="Times New Roman" w:cs="Times New Roman"/>
              </w:rPr>
            </w:pPr>
            <w:r w:rsidRPr="00810AA5">
              <w:rPr>
                <w:rFonts w:ascii="Times New Roman" w:hAnsi="Times New Roman" w:cs="Times New Roman"/>
              </w:rPr>
              <w:t xml:space="preserve">33 </w:t>
            </w:r>
            <w:r w:rsidR="000A72EB" w:rsidRPr="00810AA5">
              <w:rPr>
                <w:rFonts w:ascii="Times New Roman" w:hAnsi="Times New Roman" w:cs="Times New Roman"/>
              </w:rPr>
              <w:t>Months</w:t>
            </w:r>
          </w:p>
        </w:tc>
      </w:tr>
      <w:tr w:rsidR="00A61B30" w:rsidRPr="00810AA5" w14:paraId="616A1CE6" w14:textId="77777777" w:rsidTr="00DC6990">
        <w:tc>
          <w:tcPr>
            <w:tcW w:w="2455" w:type="dxa"/>
          </w:tcPr>
          <w:p w14:paraId="24A3687E" w14:textId="5E67B070" w:rsidR="00A61B30" w:rsidRPr="00810AA5" w:rsidRDefault="00A61B30">
            <w:pPr>
              <w:rPr>
                <w:rFonts w:ascii="Times New Roman" w:hAnsi="Times New Roman" w:cs="Times New Roman"/>
              </w:rPr>
            </w:pPr>
            <w:r w:rsidRPr="00810AA5">
              <w:rPr>
                <w:rFonts w:ascii="Times New Roman" w:hAnsi="Times New Roman" w:cs="Times New Roman"/>
              </w:rPr>
              <w:t>Brief Description of Research Project</w:t>
            </w:r>
          </w:p>
        </w:tc>
        <w:tc>
          <w:tcPr>
            <w:tcW w:w="7121" w:type="dxa"/>
          </w:tcPr>
          <w:p w14:paraId="62152CF2" w14:textId="77777777" w:rsidR="00A61B30" w:rsidRPr="00810AA5" w:rsidRDefault="00A05908" w:rsidP="00A05908">
            <w:pPr>
              <w:rPr>
                <w:rFonts w:ascii="Times New Roman" w:hAnsi="Times New Roman" w:cs="Times New Roman"/>
              </w:rPr>
            </w:pPr>
            <w:r w:rsidRPr="00810AA5">
              <w:rPr>
                <w:rFonts w:ascii="Times New Roman" w:hAnsi="Times New Roman" w:cs="Times New Roman"/>
              </w:rPr>
              <w:t xml:space="preserve">The objective of this project is to define and critically assess alternative approaches for incorporating risk and reliability analysis into the process of establishing road geometric design criteria and making road design decisions.  One or more of FHWA’s 13 controlling design criteria or key decisions regarding facility type (i.e., freeway or surface facility) and number of lanes </w:t>
            </w:r>
            <w:proofErr w:type="gramStart"/>
            <w:r w:rsidRPr="00810AA5">
              <w:rPr>
                <w:rFonts w:ascii="Times New Roman" w:hAnsi="Times New Roman" w:cs="Times New Roman"/>
              </w:rPr>
              <w:t>will be used</w:t>
            </w:r>
            <w:proofErr w:type="gramEnd"/>
            <w:r w:rsidRPr="00810AA5">
              <w:rPr>
                <w:rFonts w:ascii="Times New Roman" w:hAnsi="Times New Roman" w:cs="Times New Roman"/>
              </w:rPr>
              <w:t xml:space="preserve"> to evaluate selected alternative risk- and reliability-based approaches that are identified.</w:t>
            </w:r>
          </w:p>
        </w:tc>
      </w:tr>
      <w:tr w:rsidR="00A61B30" w:rsidRPr="00810AA5" w14:paraId="692AB3F9" w14:textId="77777777" w:rsidTr="00DC6990">
        <w:trPr>
          <w:trHeight w:val="1097"/>
        </w:trPr>
        <w:tc>
          <w:tcPr>
            <w:tcW w:w="2455" w:type="dxa"/>
          </w:tcPr>
          <w:p w14:paraId="3EE38D5B" w14:textId="77777777" w:rsidR="00A61B30" w:rsidRPr="00810AA5" w:rsidRDefault="00A61B30">
            <w:pPr>
              <w:rPr>
                <w:rFonts w:ascii="Times New Roman" w:hAnsi="Times New Roman" w:cs="Times New Roman"/>
              </w:rPr>
            </w:pPr>
            <w:r w:rsidRPr="00810AA5">
              <w:rPr>
                <w:rFonts w:ascii="Times New Roman" w:hAnsi="Times New Roman" w:cs="Times New Roman"/>
              </w:rPr>
              <w:t>Describe Implementation of Research Outcomes (or why not implemented)</w:t>
            </w:r>
          </w:p>
          <w:p w14:paraId="3AB2A1D1" w14:textId="77777777" w:rsidR="00A61B30" w:rsidRPr="00810AA5" w:rsidRDefault="00A61B30">
            <w:pPr>
              <w:rPr>
                <w:rFonts w:ascii="Times New Roman" w:hAnsi="Times New Roman" w:cs="Times New Roman"/>
              </w:rPr>
            </w:pPr>
          </w:p>
          <w:p w14:paraId="1384FA5C" w14:textId="07D6793A" w:rsidR="00DA713E" w:rsidRPr="00810AA5" w:rsidRDefault="005739F2">
            <w:pPr>
              <w:rPr>
                <w:rFonts w:ascii="Times New Roman" w:hAnsi="Times New Roman" w:cs="Times New Roman"/>
              </w:rPr>
            </w:pPr>
            <w:r w:rsidRPr="00810AA5">
              <w:rPr>
                <w:rFonts w:ascii="Times New Roman" w:hAnsi="Times New Roman" w:cs="Times New Roman"/>
              </w:rPr>
              <w:t xml:space="preserve">Place </w:t>
            </w:r>
            <w:r w:rsidR="007C6A8C" w:rsidRPr="00810AA5">
              <w:rPr>
                <w:rFonts w:ascii="Times New Roman" w:hAnsi="Times New Roman" w:cs="Times New Roman"/>
              </w:rPr>
              <w:t xml:space="preserve">Any </w:t>
            </w:r>
            <w:r w:rsidRPr="00810AA5">
              <w:rPr>
                <w:rFonts w:ascii="Times New Roman" w:hAnsi="Times New Roman" w:cs="Times New Roman"/>
              </w:rPr>
              <w:t>Photos Here</w:t>
            </w:r>
          </w:p>
        </w:tc>
        <w:tc>
          <w:tcPr>
            <w:tcW w:w="7121" w:type="dxa"/>
          </w:tcPr>
          <w:p w14:paraId="6F85556A" w14:textId="50CD5129" w:rsidR="00A61B30" w:rsidRPr="00810AA5" w:rsidRDefault="0041365D">
            <w:pPr>
              <w:rPr>
                <w:rFonts w:ascii="Times New Roman" w:hAnsi="Times New Roman" w:cs="Times New Roman"/>
              </w:rPr>
            </w:pPr>
            <w:r w:rsidRPr="0041365D">
              <w:rPr>
                <w:rFonts w:ascii="Times New Roman" w:hAnsi="Times New Roman" w:cs="Times New Roman"/>
              </w:rPr>
              <w:t xml:space="preserve">Outcomes from this research achieved the initial proposed goals and produced new insights on the application of methods that account for uncertainty in roadway design. </w:t>
            </w:r>
            <w:proofErr w:type="gramStart"/>
            <w:r w:rsidRPr="0041365D">
              <w:rPr>
                <w:rFonts w:ascii="Times New Roman" w:hAnsi="Times New Roman" w:cs="Times New Roman"/>
              </w:rPr>
              <w:t>Also</w:t>
            </w:r>
            <w:proofErr w:type="gramEnd"/>
            <w:r w:rsidRPr="0041365D">
              <w:rPr>
                <w:rFonts w:ascii="Times New Roman" w:hAnsi="Times New Roman" w:cs="Times New Roman"/>
              </w:rPr>
              <w:t>, results have been presented at the TRB annual meeting and are published in three TRR journal papers. Specific implementations of this outcomes are not known to the authors but are expected to further continued research in the three main areas addressed in this study.</w:t>
            </w:r>
          </w:p>
        </w:tc>
      </w:tr>
      <w:tr w:rsidR="00A61B30" w:rsidRPr="00810AA5" w14:paraId="4AD1B70C" w14:textId="77777777" w:rsidTr="00DC6990">
        <w:trPr>
          <w:trHeight w:val="629"/>
        </w:trPr>
        <w:tc>
          <w:tcPr>
            <w:tcW w:w="2455" w:type="dxa"/>
          </w:tcPr>
          <w:p w14:paraId="26474A06" w14:textId="77777777" w:rsidR="00A61B30" w:rsidRPr="00810AA5" w:rsidRDefault="005739F2">
            <w:pPr>
              <w:rPr>
                <w:rFonts w:ascii="Times New Roman" w:hAnsi="Times New Roman" w:cs="Times New Roman"/>
              </w:rPr>
            </w:pPr>
            <w:r w:rsidRPr="00810AA5">
              <w:rPr>
                <w:rFonts w:ascii="Times New Roman" w:hAnsi="Times New Roman" w:cs="Times New Roman"/>
              </w:rPr>
              <w:t>Impacts/Benefits of Implementation</w:t>
            </w:r>
          </w:p>
          <w:p w14:paraId="261D7D00" w14:textId="59D78348" w:rsidR="005739F2" w:rsidRPr="00810AA5" w:rsidRDefault="005739F2">
            <w:pPr>
              <w:rPr>
                <w:rFonts w:ascii="Times New Roman" w:hAnsi="Times New Roman" w:cs="Times New Roman"/>
              </w:rPr>
            </w:pPr>
            <w:r w:rsidRPr="00810AA5">
              <w:rPr>
                <w:rFonts w:ascii="Times New Roman" w:hAnsi="Times New Roman" w:cs="Times New Roman"/>
              </w:rPr>
              <w:t>(actual, not anticipated)</w:t>
            </w:r>
          </w:p>
        </w:tc>
        <w:tc>
          <w:tcPr>
            <w:tcW w:w="7121" w:type="dxa"/>
          </w:tcPr>
          <w:p w14:paraId="545137AC" w14:textId="7B649444" w:rsidR="00A61B30" w:rsidRPr="00810AA5" w:rsidRDefault="0041365D">
            <w:pPr>
              <w:rPr>
                <w:rFonts w:ascii="Times New Roman" w:hAnsi="Times New Roman" w:cs="Times New Roman"/>
              </w:rPr>
            </w:pPr>
            <w:r w:rsidRPr="0041365D">
              <w:rPr>
                <w:rFonts w:ascii="Times New Roman" w:hAnsi="Times New Roman" w:cs="Times New Roman"/>
              </w:rPr>
              <w:t>The proposed performance-based processes for establishing design criteria would allow designers to consider and balance the accommodation of driver and vehicle operating characteristics, safety, design, and construction costs in any given context. More specifically, the applications described for assessing probability of compliance of a design, the expected level of service given a number of lanes on a freeway segment, and the effect of ramp spacing and the presence of an auxiliary lane, will provide clear paths for utilization of these methods and improve reliability of performance estimates at design stages.</w:t>
            </w:r>
          </w:p>
        </w:tc>
      </w:tr>
      <w:tr w:rsidR="00A61B30" w:rsidRPr="00810AA5" w14:paraId="58B0683A" w14:textId="77777777" w:rsidTr="00DC6990">
        <w:tc>
          <w:tcPr>
            <w:tcW w:w="2455" w:type="dxa"/>
          </w:tcPr>
          <w:p w14:paraId="6A6820F9" w14:textId="77777777" w:rsidR="00A61B30" w:rsidRPr="00810AA5" w:rsidRDefault="005739F2">
            <w:pPr>
              <w:rPr>
                <w:rFonts w:ascii="Times New Roman" w:hAnsi="Times New Roman" w:cs="Times New Roman"/>
              </w:rPr>
            </w:pPr>
            <w:r w:rsidRPr="00810AA5">
              <w:rPr>
                <w:rFonts w:ascii="Times New Roman" w:hAnsi="Times New Roman" w:cs="Times New Roman"/>
              </w:rPr>
              <w:t>Web Links</w:t>
            </w:r>
          </w:p>
          <w:p w14:paraId="37C5D397" w14:textId="77777777" w:rsidR="005739F2" w:rsidRPr="00810AA5" w:rsidRDefault="005739F2" w:rsidP="005739F2">
            <w:pPr>
              <w:pStyle w:val="ListParagraph"/>
              <w:numPr>
                <w:ilvl w:val="0"/>
                <w:numId w:val="2"/>
              </w:numPr>
              <w:rPr>
                <w:rFonts w:ascii="Times New Roman" w:hAnsi="Times New Roman" w:cs="Times New Roman"/>
              </w:rPr>
            </w:pPr>
            <w:r w:rsidRPr="00810AA5">
              <w:rPr>
                <w:rFonts w:ascii="Times New Roman" w:hAnsi="Times New Roman" w:cs="Times New Roman"/>
              </w:rPr>
              <w:t>Reports</w:t>
            </w:r>
          </w:p>
          <w:p w14:paraId="3B53073F" w14:textId="77777777" w:rsidR="005739F2" w:rsidRPr="00810AA5" w:rsidRDefault="005739F2" w:rsidP="005739F2">
            <w:pPr>
              <w:pStyle w:val="ListParagraph"/>
              <w:numPr>
                <w:ilvl w:val="0"/>
                <w:numId w:val="2"/>
              </w:numPr>
              <w:rPr>
                <w:rFonts w:ascii="Times New Roman" w:hAnsi="Times New Roman" w:cs="Times New Roman"/>
              </w:rPr>
            </w:pPr>
            <w:r w:rsidRPr="00810AA5">
              <w:rPr>
                <w:rFonts w:ascii="Times New Roman" w:hAnsi="Times New Roman" w:cs="Times New Roman"/>
              </w:rPr>
              <w:t>Project Website</w:t>
            </w:r>
          </w:p>
        </w:tc>
        <w:tc>
          <w:tcPr>
            <w:tcW w:w="7121" w:type="dxa"/>
          </w:tcPr>
          <w:p w14:paraId="7B49C8FC" w14:textId="6DBAA2A5" w:rsidR="00A61B30" w:rsidRPr="00EF5741" w:rsidRDefault="00DC6990" w:rsidP="00EF5741">
            <w:pPr>
              <w:pStyle w:val="ListParagraph"/>
              <w:numPr>
                <w:ilvl w:val="0"/>
                <w:numId w:val="2"/>
              </w:numPr>
              <w:ind w:left="428"/>
              <w:rPr>
                <w:rFonts w:ascii="Times New Roman" w:hAnsi="Times New Roman" w:cs="Times New Roman"/>
              </w:rPr>
            </w:pPr>
            <w:hyperlink r:id="rId6" w:history="1">
              <w:r w:rsidR="00547B24" w:rsidRPr="00547B24">
                <w:rPr>
                  <w:rStyle w:val="Hyperlink"/>
                  <w:rFonts w:ascii="Times New Roman" w:hAnsi="Times New Roman" w:cs="Times New Roman"/>
                </w:rPr>
                <w:t>MPC Research Report</w:t>
              </w:r>
            </w:hyperlink>
          </w:p>
        </w:tc>
      </w:tr>
    </w:tbl>
    <w:p w14:paraId="029B5C81" w14:textId="77777777" w:rsidR="00A326E7" w:rsidRPr="00810AA5" w:rsidRDefault="00A326E7" w:rsidP="00DC6990">
      <w:pPr>
        <w:rPr>
          <w:rFonts w:ascii="Times New Roman" w:hAnsi="Times New Roman" w:cs="Times New Roman"/>
        </w:rPr>
      </w:pPr>
      <w:bookmarkStart w:id="0" w:name="_GoBack"/>
      <w:bookmarkEnd w:id="0"/>
    </w:p>
    <w:sectPr w:rsidR="00A326E7" w:rsidRPr="00810AA5"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34B6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0A72EB"/>
    <w:rsid w:val="003A1F97"/>
    <w:rsid w:val="0041365D"/>
    <w:rsid w:val="00414D3E"/>
    <w:rsid w:val="00520CCC"/>
    <w:rsid w:val="00547B24"/>
    <w:rsid w:val="005739F2"/>
    <w:rsid w:val="007C6A8C"/>
    <w:rsid w:val="00810AA5"/>
    <w:rsid w:val="008F14C5"/>
    <w:rsid w:val="009A178A"/>
    <w:rsid w:val="00A05908"/>
    <w:rsid w:val="00A326E7"/>
    <w:rsid w:val="00A61B30"/>
    <w:rsid w:val="00A92CF6"/>
    <w:rsid w:val="00B8488C"/>
    <w:rsid w:val="00B95278"/>
    <w:rsid w:val="00BD31F3"/>
    <w:rsid w:val="00C17F79"/>
    <w:rsid w:val="00D14A23"/>
    <w:rsid w:val="00D76096"/>
    <w:rsid w:val="00D871C7"/>
    <w:rsid w:val="00DA713E"/>
    <w:rsid w:val="00DB4ECC"/>
    <w:rsid w:val="00DC14A9"/>
    <w:rsid w:val="00DC6990"/>
    <w:rsid w:val="00DD3E6B"/>
    <w:rsid w:val="00EF5741"/>
    <w:rsid w:val="00F003AC"/>
    <w:rsid w:val="00F45EA0"/>
    <w:rsid w:val="00FF7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A9CD3"/>
  <w15:docId w15:val="{8E9FCCE1-EB37-4517-A4E1-B474DFEA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paragraph" w:styleId="BalloonText">
    <w:name w:val="Balloon Text"/>
    <w:basedOn w:val="Normal"/>
    <w:link w:val="BalloonTextChar"/>
    <w:uiPriority w:val="99"/>
    <w:semiHidden/>
    <w:unhideWhenUsed/>
    <w:rsid w:val="00A92CF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92CF6"/>
    <w:rPr>
      <w:rFonts w:ascii="Lucida Grande" w:hAnsi="Lucida Grande"/>
      <w:sz w:val="18"/>
      <w:szCs w:val="18"/>
    </w:rPr>
  </w:style>
  <w:style w:type="character" w:styleId="Hyperlink">
    <w:name w:val="Hyperlink"/>
    <w:basedOn w:val="DefaultParagraphFont"/>
    <w:uiPriority w:val="99"/>
    <w:unhideWhenUsed/>
    <w:rsid w:val="00BD31F3"/>
    <w:rPr>
      <w:color w:val="0000FF" w:themeColor="hyperlink"/>
      <w:u w:val="single"/>
    </w:rPr>
  </w:style>
  <w:style w:type="character" w:styleId="FollowedHyperlink">
    <w:name w:val="FollowedHyperlink"/>
    <w:basedOn w:val="DefaultParagraphFont"/>
    <w:uiPriority w:val="99"/>
    <w:semiHidden/>
    <w:unhideWhenUsed/>
    <w:rsid w:val="00EF57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gpti.org/resources/reports/details.php?id=102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455FB-6580-4170-9AEE-F12EEED3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UTC Project Information | Risk- and Reliability-Based Approaches to Analyzing Road Geometric Design Criteria</vt:lpstr>
    </vt:vector>
  </TitlesOfParts>
  <Company>DOT</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Risk- and Reliability-Based Approaches to Analyzing Road Geometric Design Criteria</dc:title>
  <dc:creator>patrick.nichols</dc:creator>
  <cp:lastModifiedBy>Nichols, Patrick</cp:lastModifiedBy>
  <cp:revision>16</cp:revision>
  <cp:lastPrinted>2021-03-02T03:33:00Z</cp:lastPrinted>
  <dcterms:created xsi:type="dcterms:W3CDTF">2014-07-07T15:27:00Z</dcterms:created>
  <dcterms:modified xsi:type="dcterms:W3CDTF">2021-03-02T03:41:00Z</dcterms:modified>
</cp:coreProperties>
</file>